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2009/255 vom 6. Mai 2011</w:t>
      </w:r>
    </w:p>
    <w:p>
      <w:r>
        <w:t>Sg Versicherungsgericht, 2011-05-06, DE</w:t>
      </w:r>
    </w:p>
    <w:p>
      <w:r>
        <w:rPr>
          <w:b/>
        </w:rPr>
        <w:t xml:space="preserve">Quelle: </w:t>
      </w:r>
      <w:r>
        <w:t>https://mcp.opencaselaw.ch/entscheid/sg_publikationen_IV 2009_255</w:t>
      </w:r>
    </w:p>
    <w:p>
      <w:r>
        <w:t>FR: SG_VERSICHERUNGSGERICHT IV 2009/255 du 6 mai 2011</w:t>
      </w:r>
    </w:p>
    <w:p>
      <w:r>
        <w:t>IT: SG_VERSICHERUNGSGERICHT IV 2009/255 del 6 maggio 2011</w:t>
      </w:r>
    </w:p>
    <w:p>
      <w:pPr>
        <w:pStyle w:val="Heading2"/>
      </w:pPr>
      <w:r>
        <w:t>Regeste</w:t>
      </w:r>
    </w:p>
    <w:p>
      <w:r>
        <w:t>Art. 28 IVG: Prüfung der Statusfrage (Umfang der hypothetischen Teilerwerbstätigkeit im Gesundheitsfall) und der Invaliditätsbemessung (gemischte Methode). Für die Bestimmung des Validen- und Invalideneinkommens wurde dieselbe Vergleichsgrösse herangezogen, weshalb der Teilinvaliditätsgrad im Erwerbsbereich aufgrund eines Prozentvergleichs ermittelt wurde (Entscheid des Versicherungsgerichts des Kantons St. Gallen vom 6. Mai 2011, IV 2009/255).</w:t>
      </w:r>
    </w:p>
    <w:p>
      <w:pPr>
        <w:pStyle w:val="Heading2"/>
      </w:pPr>
      <w:r>
        <w:t>Erwägungen</w:t>
      </w:r>
    </w:p>
    <w:p>
      <w:r>
        <w:rPr>
          <w:b/>
        </w:rPr>
        <w:t>E. 1</w:t>
      </w:r>
    </w:p>
    <w:p>
      <w:r>
        <w:t>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1.2    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w:t>
      </w:r>
    </w:p>
    <w:p>
      <w:r>
        <w:rPr>
          <w:b/>
        </w:rPr>
        <w:t>E. 2</w:t>
      </w:r>
    </w:p>
    <w:p>
      <w:r>
        <w:t>2.1    Streitig und zu prüfen ist vorliegend, ob die Beschwerdegegnerin den Anspruch der Beschwerdeführerin auf eine Invalidenrente zu Recht abgelehnt hat. Vorab ist zu klären, in welchem Umfang die Beschwerdeführerin im Gesundheitsfall erwerbstätig gewesen wäre. 2.2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2.3    Im Fragebogen zur Rentenabklärung betreffend Erwerbstätigkeit/Haushalt führte die Beschwerdeführerin am 9. Mai 2008 aus, dass sie heute – ohne Behinderung – eine Erwerbstätigkeit (Verkauf Detailhandel) im Ausmass von 60% ausüben würde (IV-act. 38). Gemäss Abklärungsbericht Haushalt bestätigte die Beschwerdeführerin am 27. Mai 2008 gegenüber der Abklärungsperson der IV-Stelle, dass sie im Gesundheitsfall ca. 60% erwerbstätig sein würde. Bei der Unterzeichnung des Abklärungsberichts am 7. Juni 2008 machte sie dann geltend, dass sie zum heutigen Zeitpunkt ca. 80% und nicht nur 60% arbeiten würde. Nach telefonischer Rücksprache der Abklärungsperson mit der Beschwerdeführerin wurde die Einstufung schliesslich auf 80% erwerbstätig und 20% Hausfrau festgelegt (IV-act. 45). In der Beschwerde vom 16. Juli 2009 macht die Beschwerdeführerin nun geltend, dass sie ohne ihre gesundheitlichen Beeinträchtigungen mit Sicherheit wiederum 100% arbeiten würde, nachdem sie bereits bis zu ihrer Ausreise nach Kanada im April 1977 zu 100% gearbeitet habe. Aufgrund der vorliegenden Unterlagen, insbesondere den IK-Auszügen, ist nicht zweifelsfrei ausgewiesen, dass die Beschwerdeführerin nach dem Abschluss ihrer Verkaufslehre im Jahr 1970 bis 1977 tatsächlich in einem 100% Pensum gearbeitet hat (IV-act. 6/6-11). Aber selbst wenn dies zutreffen sollte, ist vorliegend gegen die Qualifikation als 80% Erwerbstätige nichts einzuwenden. Die Beschwerdeführerin wurde im Rahmen der Haushaltsabklärung insgesamt 3 x nach ihrer Erwerbstätigkeit ohne Behinderung befragt und bestätigte dabei, dass sie ohne Gesundheitsschaden 80% arbeiten würde. Auf diese aufgrund der persönlichen Umstände nachvollziehbare Aussage ist vorliegend abzustellen. Es ist nicht einsichtig, weshalb sie die entsprechende Frage mehrfach nicht richtig verstanden haben sollte und sich auch nicht vorstellen konnte, welches Arbeitspensum sie im Gesundheitsfall ausüben würde. Die Beschwerdeführerin hat – wenn überhaupt – vor Eintritt des Gesundheitsschadens lediglich für eine beschränkte Zeit eine 100% Tätigkeit ausgeübt. Sodann bestand im Zeitpunkt der angefochtenen Verfügung keine Unterstützungspflicht gegenüber ihrem Sohn und somit auch keine finanzielle Notwendigkeit mehr, eine 100%ige Erwerbstätigkeit auszuüben, zumal auch ihr Ehemann erwerbstätig ist (IV-act. 45/3). Unter diesen Umständen ist mit überwiegender Wahrscheinlichkeit davon auszugehen, dass die im Zeitpunkt der angefochtenen Verfügung 57-jährige Beschwerdeführerin höchstens im Umfang von 80% eine Erwerbstätigkeit ausgeübt hätte. Die von der Beschwerdegegnerin vorgenommene Einstufung (80% Erwerb und 20% Haushalt) ist demnach nicht zu beanstanden.</w:t>
      </w:r>
    </w:p>
    <w:p>
      <w:r>
        <w:rPr>
          <w:b/>
        </w:rPr>
        <w:t>E. 3</w:t>
      </w:r>
    </w:p>
    <w:p>
      <w:r>
        <w:t>Zu prüfen ist weiter die Frage, ob die medizinische Situation der Beschwerdeführerin rechtsgenüglich geklärt ist. Die Beschwerdegegnerin stützte sich bei der Beurteilung der Arbeitsfähigkeit auf den Arztbericht von Dr. B.___ vom 3. April 2008 sowie dessen Verlaufsbericht vom 17. Februar 2009. In der Beschwerdeantwort vom 9. Dezember 2009 hinterfragt die Beschwerdegegnerin, ob die Berichte des behandelnden Arztes für eine Rentenzusprache eine ausreichende Basis darstellen. Vorliegend sind keine Hinweise ersichtlich, welche gegen die Zuverlässigkeit der Arbeitsfähigkeitseinschätzung von Dr. B.___ sprechen. Den vorliegenden Akten ist zu entnehmen, dass die medizinischen Unterlagen stets Dr. B.___ zugestellt wurden (IV-act. 30/6-17) und dieser somit bei seiner Beurteilung über die notwendigen Vorakten verfügte. Aufgrund der nachweisbaren gesundheitlichen Einschränkungen sind die Schlussfolgerungen, insbesondere die 50%ige Arbeitsfähigkeit in einer angepassten Tätigkeit, nachvollziehbar und überzeugend. Der Regionale Ärztliche Dienst Ostschweiz der Invalidenversicherung (RAD) bestätigt in der Stellungnahme vom 25. April 2008 die Einschätzung von Dr. B.___. Der Gesundheitsschaden sei ausgewiesen. Das rechte Knie sei steif, es bestünden Rückenbeschwerden bei degenerativen Veränderungen und die Beschwerdeführerin leide aufgrund einer Arthrose an Beschwerden in beiden Handgelenken. Eine Funktionseinschränkung für gehende/stehende sowie rücken- und handbelastende Tätigkeiten sei nachvollziehbar. Für eine adaptierte Tätigkeit (mehrheitlich sitzend, manuell leicht) bestehe ab 24. April 2008 eine Arbeitsfähigkeit von 50% (IV-act. 31). In der Stellungnahme vom 2. März 2009 bestätigt der RAD den Gesundheitsschaden der Beschwerdeführerin. In der zuletzt ausgeübten Tätigkeit als Verpackerin bestehe seit 9. Januar 2008 eine 100%ige Arbeitsunfähigkeit. In einer adaptierten Tätigkeit (leichte Arbeit, Heben und Tragen bis max. 10kg selten, mehrheitlich sitzend, kein Knien, keine Hocke) bestehe eine Arbeitsfähigkeit von 50% (IV-act. 68). Aufgrund dieser medizinischen Aktenlage erscheint die gesundheitliche Situation der Beschwerdeführerin als rechtsgenüglich abgeklärt.</w:t>
      </w:r>
    </w:p>
    <w:p>
      <w:r>
        <w:rPr>
          <w:b/>
        </w:rPr>
        <w:t>E. 4</w:t>
      </w:r>
    </w:p>
    <w:p>
      <w:r>
        <w:t>4.1    Im Abklärungsbericht Haushalt vom 27. Mai 2008 gelangte die Abklärungsperson der Beschwerdegegnerin zum Ergebnis, dass im Haushalt eine Einschränkung von 14.18% bestehe. Die Beschwerdeführerin ist demgegenüber der Ansicht, dass auch im Haushalt mindestens von einer 50%igen Einschränkung auszugehen sei, da hier genau gleich eingeschränkt sei wie bei der Erwerbstätigkeit. 4.2    Für den Beweiswert eines Berichts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 der vorstehend genannten Rechtsprechung eine zuverlässige Entscheidungsgrundlage darstellt, greift das Gericht in das Ermessen der Abklärungsperson nur ein, wenn - etwa im Licht einer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 4.3    Die Beschwerdeführerin bringt gegen den Abklärungsbericht keine konkreten Mängel vor. Vorliegend sind keine Hinweise gegen die Richtigkeit des Abklärungsergebnisses auszumachen, es sind sämtliche notwendigen Kriterien für einen beweiskräftigen Bericht erfüllt. Unter Berücksichtigung der Schadenminderungspflicht (Mithilfe des Ehemanns) ist die ermittelte Einschränkung im Haushalt von gerundet 14% daher nicht zu beanstanden, auch wenn sie insgesamt eher tief erscheint. Bei einer 14%igen Einschränkung ergibt sich bei einer Gewichtung eines 20% Pensums eine Teilinvalidität im Bereich Haushalt von gerundet 3%.</w:t>
      </w:r>
    </w:p>
    <w:p>
      <w:r>
        <w:rPr>
          <w:b/>
        </w:rPr>
        <w:t>E. 5</w:t>
      </w:r>
    </w:p>
    <w:p>
      <w:r>
        <w:t>5.1    Zu prüfen bleiben damit – ausgehend von einer Restarbeitsfähigkeit von 50% – die erwerblichen Auswirkungen der beeinträchtigten Leistungsfähigkeit. Für den Erwerbsbereich ist der Invaliditätsgrad gemäss Art. 28 IVG aufgrund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5.2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[bis 31. Dezember 2006 Eidgenössischen Versicherungsgerichts [EVG] vom 16. Mai 2001, I 42/01, E. 3a, mit Hinweisen). Diese Praxis wird mit der empirischen Feststellung begründet, dass die bisherige Tätigkeit im Gesundheitsfall in der Regel weitergeführt worden wäre (Urteil des EVG vom 29. August 2002, I 97/00, E. 1.2).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5.3    Vorliegend lassen sich das Validen- und das Invalideneinkommen nicht verlässlich anhand konkreter Zahlen ermitteln. Im Zeitpunkt der angefochtenen Verfügung ist die Beschwerdeführerin keiner Erwerbstätigkeit nachgegangen, weshalb für die Erhebung des Invalideneinkommens auf die Tabellenlöhne der LSE abzustellen ist. Bezüglich der Ermittlung des Valideneinkommens ist den medizinischen Akten zu entnehmen, dass erste gesundheitliche Beeinträchtigungen bereits aus dem Jahr 1972 datieren (IV-act. 2/5). Aufgrund dieser weit zurück reichenden und umfangreichen Krankheitsgeschichte der Beschwerdeführerin lässt sich nicht mehr verlässlich nachvollziehen, auf welchen Gesundheitsschaden – und somit auf welche Einkommensverhältnisse – abzustellen ist. In Frage käme wohl am ehesten der von der Beschwerdeführerin als Verkäuferin erzielte Lohn. Allerdings führt die Beschwerdegegnerin in der Beschwerdeantwort diesbezüglich zutreffend aus, dass der Lohn einer Verkäuferin die Durchschnittslöhne für Hilfsarbeiterinnen nicht übersteige, weshalb ein Arbeitsfähigkeitsvergleich vorzunehmen sei. Da die Beschwerdeführerin als Verkäuferin im Jahr 2008 tatsächlich weniger verdient hätte als eine Hilfsarbeiterin gemäss LSE (Jahreseinkommen als Verkäuferin im Jahr 2008 mit 50% Pensum: Fr. 22'440.-- [IV-act. 29/3]; Tabellenlöhne LSE 2008 TA1 Niveau 4 50% Pensum: Fr. 25'684.--), wäre das Valideneinkommen ohnehin an die LSE-Löhne anzupassen, weshalb sich weitere Ausführungen zur konkreten Ermittlung des Valideneinkommens erübrigen. 5.4     Da somit zur Bestimmung des Validen- und Invalideneinkommens dieselbe Vergleichsgrösse herangezogen wird, kann gemäss Rechtsprechung des Bundesgerichts ein Prozentvergleich vorgenommen werden. Diesfalls entspricht der Invaliditätsgrad dem Grad der Arbeitsunfähigkeit unter Berücksichtigung des Abzugs vom Tabellenlohn (Urteil des Bundesgerichts vom 9. März 2007, I 697/05, E. 5.4 mit Hinweis).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5.5    Die Beschwerdegegnerin hat die Gewährung eines Leidensabzugs abgelehnt, weil die Beschwerdeführerin im Vergleich zu Hilfsarbeiterinnen ein überdurchschnittliches Bildungsniveau aufweise. Diese Einschätzung berücksichtigt indessen nicht, dass die Beschwerdeführerin selbst in einer leichten Hilfstätigkeit zahlreichen Einschränkungen unterliegt (vgl. Stellungnahme RAD; IV-act. 68/2) und diese Tätigkeit lediglich in einem 50% Pensum ausführen kann. Unter Berücksichtigung des Alters (Jahrgang 1952) erscheint in dieser Situation ein Leidensabzug von 15% als angemessen. 5.6    Die Durchführung des Prozentvergleichs im Erwerbsbereich ergibt (ungewichtet) einen Invaliditätsgrad von gerundet 47% (Valideneinkommen von 80%, Invalideneinkommen von 42.5% [50% x 0.85], Erwerbseinbusse von 37.5%). Bezogen auf einen Erwerbsanteil vom 80 % beträgt die entsprechende Teilinvalidität im Erwerbsbereich somit gerundet 38%. Zusammen mit der Teilinvalidität im Bereich Haushalt von 3% ergibt sich ein Invaliditätsgrad von insgesamt 41% und somit Anspruch auf eine Viertelsrente.</w:t>
      </w:r>
    </w:p>
    <w:p>
      <w:r>
        <w:rPr>
          <w:b/>
        </w:rPr>
        <w:t>E. 6</w:t>
      </w:r>
    </w:p>
    <w:p>
      <w:r>
        <w:t>6.1    Im Sinn der vorstehenden Erwägungen ist die Verfügung vom 10. Juni 2009 in teilweiser Gutheissung der Beschwerde aufzuheben und der Beschwerdeführerin eine Viertelsrente zuzusprechen. Zur Festsetzung von Rentenbeginn und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Diese ist vollumfänglich von der unterliegenden Beschwerdegegnerin zu tragen. Der geleistete Kostenvorschuss von Fr. 600.-- ist der Beschwerdeführerin zurückzuerstatten. 6.3 Die teilweise obsiegende Beschwerdeführerin hat Anspruch auf eine Parteientschädigung für die Kosten der Vertretung und Prozessführung (Art. 61 lit. g ATSG). Unter Berücksichtigung der Bedeutung der Streitsache sowie der Schwierigkeit des Prozesses rechtfertigt es sich, diese auf pauschal Fr. 3'500.-- (inkl. Barauslagen und Mehrwertsteuer) festzulegen. Demgemäss hat das Versicherungsgericht im Zirkulationsverfahren gemäss Art. 39 VRP entschieden: 1.       In teilweiser Gutheissung der Beschwerde wird die Verfügung vom 10. Juni 2009 aufgehoben und der Beschwerdeführerin eine Viertelsrente zugesprochen. Zur Festsetzung des Rentenbeginns und der Rentenhöhe wird die Sache an die Beschwerdegegnerin zurückgewiesen. 2.       Die Beschwerdegegnerin bezahlt die Gerichtsgebühr von Fr. 600.--. Der geleistete Kostenvorschuss von Fr. 600.-- wird der Beschwerdeführerin vollumfänglich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